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DFA" w:rsidRDefault="00252FDE" w:rsidP="0003784E">
      <w:pPr>
        <w:jc w:val="center"/>
        <w:rPr>
          <w:b/>
          <w:color w:val="000000"/>
          <w:szCs w:val="32"/>
        </w:rPr>
      </w:pPr>
      <w:r>
        <w:rPr>
          <w:szCs w:val="32"/>
          <w:lang w:val="en-CA"/>
        </w:rPr>
        <w:fldChar w:fldCharType="begin"/>
      </w:r>
      <w:r>
        <w:rPr>
          <w:szCs w:val="32"/>
          <w:lang w:val="en-CA"/>
        </w:rPr>
        <w:instrText xml:space="preserve"> SEQ CHAPTER \h \r 1</w:instrText>
      </w:r>
      <w:r>
        <w:rPr>
          <w:szCs w:val="32"/>
          <w:lang w:val="en-CA"/>
        </w:rPr>
        <w:fldChar w:fldCharType="end"/>
      </w:r>
      <w:r>
        <w:rPr>
          <w:b/>
          <w:color w:val="000000"/>
          <w:szCs w:val="32"/>
        </w:rPr>
        <w:t>DE</w:t>
      </w:r>
      <w:r w:rsidR="0003784E">
        <w:rPr>
          <w:b/>
          <w:color w:val="000000"/>
          <w:szCs w:val="32"/>
        </w:rPr>
        <w:t>CONSTRUCTION SANITARY AND HAZARDOUS MATERIALS</w:t>
      </w:r>
    </w:p>
    <w:p w:rsidR="00252FDE" w:rsidRDefault="00252FDE" w:rsidP="0003784E">
      <w:pPr>
        <w:jc w:val="center"/>
        <w:rPr>
          <w:b/>
          <w:color w:val="000000"/>
          <w:szCs w:val="32"/>
        </w:rPr>
      </w:pPr>
      <w:r>
        <w:rPr>
          <w:b/>
          <w:color w:val="000000"/>
          <w:szCs w:val="32"/>
        </w:rPr>
        <w:t xml:space="preserve"> WASTE MANAGEMENT PLAN</w:t>
      </w:r>
    </w:p>
    <w:p w:rsidR="00A14DFA" w:rsidRDefault="005D40E4" w:rsidP="0003784E">
      <w:pPr>
        <w:jc w:val="center"/>
        <w:rPr>
          <w:b/>
          <w:color w:val="000000"/>
          <w:szCs w:val="32"/>
        </w:rPr>
      </w:pPr>
      <w:r>
        <w:rPr>
          <w:b/>
          <w:color w:val="000000"/>
          <w:szCs w:val="32"/>
        </w:rPr>
        <w:t xml:space="preserve">Milwaukee Energy Efficiency Program </w:t>
      </w:r>
    </w:p>
    <w:p w:rsidR="00252FDE" w:rsidRDefault="00252FDE">
      <w:pPr>
        <w:rPr>
          <w:b/>
          <w:color w:val="000000"/>
        </w:rPr>
      </w:pPr>
    </w:p>
    <w:p w:rsidR="00A14DFA" w:rsidRDefault="00A14DFA">
      <w:pPr>
        <w:rPr>
          <w:b/>
          <w:color w:val="000000"/>
        </w:rPr>
      </w:pPr>
    </w:p>
    <w:p w:rsidR="00252FDE" w:rsidRPr="00AF3D22" w:rsidRDefault="00252FDE">
      <w:pPr>
        <w:rPr>
          <w:color w:val="000000"/>
        </w:rPr>
      </w:pPr>
      <w:r w:rsidRPr="00AF3D22">
        <w:rPr>
          <w:b/>
          <w:color w:val="000000"/>
        </w:rPr>
        <w:t>Company Name:</w:t>
      </w:r>
      <w:r w:rsidR="005D40E4">
        <w:rPr>
          <w:b/>
          <w:color w:val="000000"/>
        </w:rPr>
        <w:t xml:space="preserve"> </w:t>
      </w:r>
      <w:r w:rsidRPr="00AF3D22">
        <w:rPr>
          <w:b/>
          <w:color w:val="000000"/>
        </w:rPr>
        <w:tab/>
      </w:r>
      <w:r w:rsidRPr="00AF3D22">
        <w:rPr>
          <w:color w:val="000000"/>
        </w:rPr>
        <w:tab/>
      </w:r>
      <w:r w:rsidRPr="00AF3D22">
        <w:rPr>
          <w:color w:val="000000"/>
        </w:rPr>
        <w:tab/>
      </w:r>
      <w:r w:rsidRPr="00AF3D22">
        <w:rPr>
          <w:color w:val="000000"/>
        </w:rPr>
        <w:tab/>
      </w:r>
      <w:r w:rsidRPr="00AF3D22">
        <w:rPr>
          <w:color w:val="000000"/>
        </w:rPr>
        <w:tab/>
      </w:r>
      <w:r w:rsidRPr="00AF3D22">
        <w:rPr>
          <w:color w:val="000000"/>
        </w:rPr>
        <w:tab/>
      </w:r>
    </w:p>
    <w:p w:rsidR="00252FDE" w:rsidRPr="00AF3D22" w:rsidRDefault="00252FDE">
      <w:pPr>
        <w:rPr>
          <w:color w:val="000000"/>
        </w:rPr>
      </w:pPr>
      <w:r w:rsidRPr="00AF3D22">
        <w:rPr>
          <w:b/>
          <w:color w:val="000000"/>
        </w:rPr>
        <w:t>Contact Person:</w:t>
      </w:r>
      <w:r w:rsidRPr="00AF3D22">
        <w:rPr>
          <w:b/>
          <w:color w:val="000000"/>
        </w:rPr>
        <w:tab/>
      </w:r>
    </w:p>
    <w:p w:rsidR="00252FDE" w:rsidRPr="00AF3D22" w:rsidRDefault="00252FDE">
      <w:pPr>
        <w:rPr>
          <w:color w:val="000000"/>
        </w:rPr>
      </w:pPr>
      <w:r w:rsidRPr="00AF3D22">
        <w:rPr>
          <w:b/>
          <w:color w:val="000000"/>
        </w:rPr>
        <w:t>Telephone #:</w:t>
      </w:r>
      <w:r w:rsidRPr="00AF3D22">
        <w:rPr>
          <w:b/>
          <w:color w:val="000000"/>
        </w:rPr>
        <w:tab/>
      </w:r>
      <w:r w:rsidRPr="00AF3D22">
        <w:rPr>
          <w:b/>
          <w:color w:val="000000"/>
        </w:rPr>
        <w:tab/>
      </w:r>
    </w:p>
    <w:p w:rsidR="00252FDE" w:rsidRDefault="00252FDE">
      <w:pPr>
        <w:rPr>
          <w:b/>
          <w:bCs/>
          <w:color w:val="000000"/>
        </w:rPr>
      </w:pPr>
      <w:r w:rsidRPr="00AF3D22">
        <w:rPr>
          <w:b/>
          <w:color w:val="000000"/>
        </w:rPr>
        <w:t>Address:</w:t>
      </w:r>
      <w:r>
        <w:rPr>
          <w:b/>
          <w:color w:val="000000"/>
        </w:rPr>
        <w:tab/>
      </w:r>
      <w:r>
        <w:rPr>
          <w:color w:val="000000"/>
        </w:rPr>
        <w:t xml:space="preserve"> </w:t>
      </w:r>
      <w:r>
        <w:rPr>
          <w:color w:val="000000"/>
        </w:rPr>
        <w:tab/>
      </w:r>
    </w:p>
    <w:p w:rsidR="00252FDE" w:rsidRDefault="00252FDE">
      <w:pPr>
        <w:rPr>
          <w:color w:val="000000"/>
        </w:rPr>
      </w:pPr>
      <w:r>
        <w:rPr>
          <w:b/>
          <w:bCs/>
          <w:color w:val="000000"/>
        </w:rPr>
        <w:tab/>
      </w:r>
      <w:r>
        <w:rPr>
          <w:b/>
          <w:bCs/>
          <w:color w:val="000000"/>
        </w:rPr>
        <w:tab/>
      </w:r>
      <w:r>
        <w:rPr>
          <w:b/>
          <w:bCs/>
          <w:color w:val="000000"/>
        </w:rPr>
        <w:tab/>
      </w:r>
      <w:r>
        <w:rPr>
          <w:color w:val="000000"/>
        </w:rPr>
        <w:tab/>
      </w:r>
    </w:p>
    <w:p w:rsidR="0003784E" w:rsidRDefault="00252FDE" w:rsidP="0003031C">
      <w:pPr>
        <w:rPr>
          <w:b/>
          <w:bCs/>
          <w:color w:val="000000"/>
        </w:rPr>
      </w:pPr>
      <w:r>
        <w:rPr>
          <w:b/>
          <w:bCs/>
          <w:color w:val="000000"/>
        </w:rPr>
        <w:t xml:space="preserve">Reference: </w:t>
      </w:r>
      <w:r w:rsidR="0003784E">
        <w:rPr>
          <w:b/>
          <w:bCs/>
          <w:color w:val="000000"/>
        </w:rPr>
        <w:tab/>
      </w:r>
      <w:hyperlink r:id="rId7" w:history="1">
        <w:r w:rsidR="0003784E" w:rsidRPr="00B3681B">
          <w:rPr>
            <w:rStyle w:val="Hyperlink"/>
          </w:rPr>
          <w:t>Department of Natural Reso</w:t>
        </w:r>
        <w:r w:rsidR="0003784E" w:rsidRPr="00B3681B">
          <w:rPr>
            <w:rStyle w:val="Hyperlink"/>
          </w:rPr>
          <w:t>u</w:t>
        </w:r>
        <w:r w:rsidR="0003784E" w:rsidRPr="00B3681B">
          <w:rPr>
            <w:rStyle w:val="Hyperlink"/>
          </w:rPr>
          <w:t>rces Waste and Materials Management</w:t>
        </w:r>
        <w:r w:rsidR="00B3681B" w:rsidRPr="00B3681B">
          <w:rPr>
            <w:rStyle w:val="Hyperlink"/>
          </w:rPr>
          <w:t xml:space="preserve"> </w:t>
        </w:r>
      </w:hyperlink>
      <w:r w:rsidR="00B3681B">
        <w:rPr>
          <w:b/>
          <w:bCs/>
          <w:color w:val="000000"/>
        </w:rPr>
        <w:t xml:space="preserve"> </w:t>
      </w:r>
    </w:p>
    <w:p w:rsidR="0003784E" w:rsidRDefault="0003784E">
      <w:pPr>
        <w:rPr>
          <w:b/>
          <w:bCs/>
          <w:color w:val="000000"/>
        </w:rPr>
      </w:pPr>
      <w:r>
        <w:rPr>
          <w:b/>
          <w:bCs/>
          <w:color w:val="000000"/>
        </w:rPr>
        <w:tab/>
      </w:r>
      <w:r>
        <w:rPr>
          <w:b/>
          <w:bCs/>
          <w:color w:val="000000"/>
        </w:rPr>
        <w:tab/>
      </w:r>
      <w:hyperlink r:id="rId8" w:history="1">
        <w:r w:rsidRPr="00B3681B">
          <w:rPr>
            <w:rStyle w:val="Hyperlink"/>
          </w:rPr>
          <w:t xml:space="preserve">Milwaukee Department of Public Works, </w:t>
        </w:r>
        <w:r w:rsidR="00CF56B7" w:rsidRPr="00B3681B">
          <w:rPr>
            <w:rStyle w:val="Hyperlink"/>
          </w:rPr>
          <w:t>Sanitation Services</w:t>
        </w:r>
      </w:hyperlink>
    </w:p>
    <w:p w:rsidR="0003784E" w:rsidRDefault="0003784E">
      <w:pPr>
        <w:rPr>
          <w:color w:val="000000"/>
        </w:rPr>
      </w:pPr>
    </w:p>
    <w:p w:rsidR="00252FDE" w:rsidRDefault="00FF7763">
      <w:pPr>
        <w:rPr>
          <w:b/>
          <w:color w:val="000000"/>
        </w:rPr>
      </w:pPr>
      <w:r>
        <w:rPr>
          <w:b/>
          <w:color w:val="000000"/>
        </w:rPr>
        <w:t xml:space="preserve">Project Description: </w:t>
      </w:r>
      <w:r w:rsidR="00252FDE">
        <w:rPr>
          <w:b/>
          <w:color w:val="000000"/>
        </w:rPr>
        <w:t xml:space="preserve">Residential construction and/or </w:t>
      </w:r>
      <w:r w:rsidR="0003031C">
        <w:rPr>
          <w:b/>
          <w:color w:val="000000"/>
        </w:rPr>
        <w:t>D</w:t>
      </w:r>
      <w:r w:rsidR="00252FDE">
        <w:rPr>
          <w:b/>
          <w:color w:val="000000"/>
        </w:rPr>
        <w:t>e</w:t>
      </w:r>
      <w:r w:rsidR="0003031C">
        <w:rPr>
          <w:b/>
          <w:color w:val="000000"/>
        </w:rPr>
        <w:t>construction</w:t>
      </w:r>
    </w:p>
    <w:p w:rsidR="00252FDE" w:rsidRDefault="00252FDE">
      <w:pPr>
        <w:rPr>
          <w:b/>
          <w:color w:val="000000"/>
        </w:rPr>
      </w:pPr>
    </w:p>
    <w:p w:rsidR="00252FDE" w:rsidRDefault="00252FDE">
      <w:pPr>
        <w:numPr>
          <w:ilvl w:val="0"/>
          <w:numId w:val="15"/>
        </w:numPr>
        <w:rPr>
          <w:b/>
          <w:color w:val="000000"/>
        </w:rPr>
      </w:pPr>
      <w:r>
        <w:rPr>
          <w:b/>
          <w:color w:val="000000"/>
        </w:rPr>
        <w:t>Waste Management Goals:</w:t>
      </w:r>
    </w:p>
    <w:p w:rsidR="0003031C" w:rsidRPr="0003031C" w:rsidRDefault="00252FDE">
      <w:pPr>
        <w:numPr>
          <w:ilvl w:val="1"/>
          <w:numId w:val="15"/>
        </w:numPr>
      </w:pPr>
      <w:r>
        <w:rPr>
          <w:rFonts w:cs="Arial"/>
        </w:rPr>
        <w:t xml:space="preserve">The </w:t>
      </w:r>
      <w:r w:rsidR="0003031C">
        <w:rPr>
          <w:rFonts w:cs="Arial"/>
        </w:rPr>
        <w:t>Contractor</w:t>
      </w:r>
      <w:r>
        <w:rPr>
          <w:rFonts w:cs="Arial"/>
        </w:rPr>
        <w:t xml:space="preserve"> has established that </w:t>
      </w:r>
      <w:r w:rsidR="0003031C">
        <w:rPr>
          <w:rFonts w:cs="Arial"/>
        </w:rPr>
        <w:t xml:space="preserve">construction or deconstruction </w:t>
      </w:r>
      <w:r>
        <w:rPr>
          <w:rFonts w:cs="Arial"/>
        </w:rPr>
        <w:t>project</w:t>
      </w:r>
      <w:r w:rsidR="0003031C">
        <w:rPr>
          <w:rFonts w:cs="Arial"/>
        </w:rPr>
        <w:t>s</w:t>
      </w:r>
      <w:r>
        <w:rPr>
          <w:rFonts w:cs="Arial"/>
        </w:rPr>
        <w:t xml:space="preserve"> shall generate at least</w:t>
      </w:r>
      <w:r w:rsidR="00AF3D22">
        <w:rPr>
          <w:rFonts w:cs="Arial"/>
        </w:rPr>
        <w:t xml:space="preserve"> 10</w:t>
      </w:r>
      <w:r w:rsidR="0003031C">
        <w:rPr>
          <w:rFonts w:cs="Arial"/>
        </w:rPr>
        <w:t>%</w:t>
      </w:r>
      <w:r>
        <w:rPr>
          <w:rFonts w:cs="Arial"/>
        </w:rPr>
        <w:t xml:space="preserve"> less waste into landfills and that processes shall be employed to ensure that this goal is met. </w:t>
      </w:r>
      <w:r w:rsidR="0003031C">
        <w:rPr>
          <w:rFonts w:cs="Arial"/>
        </w:rPr>
        <w:t xml:space="preserve">Deconstruction materials will be recycled and reused as required by city ordinances. </w:t>
      </w:r>
    </w:p>
    <w:p w:rsidR="00252FDE" w:rsidRDefault="0003031C">
      <w:pPr>
        <w:numPr>
          <w:ilvl w:val="1"/>
          <w:numId w:val="15"/>
        </w:numPr>
      </w:pPr>
      <w:r>
        <w:rPr>
          <w:rFonts w:cs="Arial"/>
        </w:rPr>
        <w:t xml:space="preserve">Hazardous materials will be identified </w:t>
      </w:r>
      <w:r w:rsidR="00A554D8">
        <w:rPr>
          <w:rFonts w:cs="Arial"/>
        </w:rPr>
        <w:t xml:space="preserve">for each project </w:t>
      </w:r>
      <w:r>
        <w:rPr>
          <w:rFonts w:cs="Arial"/>
        </w:rPr>
        <w:t xml:space="preserve">and </w:t>
      </w:r>
      <w:r w:rsidR="00A554D8">
        <w:rPr>
          <w:rFonts w:cs="Arial"/>
        </w:rPr>
        <w:t>disposed of according to state regulations. Imp</w:t>
      </w:r>
      <w:r>
        <w:rPr>
          <w:rFonts w:cs="Arial"/>
        </w:rPr>
        <w:t>roper h</w:t>
      </w:r>
      <w:r w:rsidR="00252FDE">
        <w:rPr>
          <w:rFonts w:cs="Arial"/>
        </w:rPr>
        <w:t xml:space="preserve">andling, storage, contamination, </w:t>
      </w:r>
      <w:r w:rsidR="00A554D8">
        <w:rPr>
          <w:rFonts w:cs="Arial"/>
        </w:rPr>
        <w:t xml:space="preserve">and </w:t>
      </w:r>
      <w:r w:rsidR="00252FDE">
        <w:rPr>
          <w:rFonts w:cs="Arial"/>
        </w:rPr>
        <w:t xml:space="preserve">inadequate protection </w:t>
      </w:r>
      <w:r w:rsidR="00A554D8">
        <w:rPr>
          <w:rFonts w:cs="Arial"/>
        </w:rPr>
        <w:t>will be addressed and corrected when identified</w:t>
      </w:r>
      <w:r w:rsidR="00252FDE">
        <w:rPr>
          <w:szCs w:val="22"/>
        </w:rPr>
        <w:t xml:space="preserve">. </w:t>
      </w:r>
    </w:p>
    <w:p w:rsidR="00810560" w:rsidRDefault="00810560" w:rsidP="00810560">
      <w:pPr>
        <w:ind w:left="360"/>
        <w:rPr>
          <w:b/>
          <w:bCs/>
        </w:rPr>
      </w:pPr>
    </w:p>
    <w:p w:rsidR="00252FDE" w:rsidRDefault="00252FDE">
      <w:pPr>
        <w:numPr>
          <w:ilvl w:val="0"/>
          <w:numId w:val="15"/>
        </w:numPr>
        <w:rPr>
          <w:b/>
          <w:bCs/>
        </w:rPr>
      </w:pPr>
      <w:r>
        <w:rPr>
          <w:b/>
          <w:bCs/>
        </w:rPr>
        <w:t xml:space="preserve">Responsibility: </w:t>
      </w:r>
    </w:p>
    <w:p w:rsidR="00252FDE" w:rsidRDefault="00252FDE">
      <w:pPr>
        <w:numPr>
          <w:ilvl w:val="1"/>
          <w:numId w:val="15"/>
        </w:numPr>
      </w:pPr>
      <w:r>
        <w:t xml:space="preserve">The </w:t>
      </w:r>
      <w:r w:rsidR="006528FD">
        <w:t>Contractor</w:t>
      </w:r>
      <w:r>
        <w:t xml:space="preserve"> shall be responsible for the implementation of the administrative portions of this program, including the </w:t>
      </w:r>
      <w:r w:rsidR="00A554D8">
        <w:t xml:space="preserve">entering of project specific data into the Wastecap Resources system, </w:t>
      </w:r>
      <w:r>
        <w:t xml:space="preserve">notification of subcontractor management, the training of the site supervisor and the onsite posting of this plan. </w:t>
      </w:r>
    </w:p>
    <w:p w:rsidR="00252FDE" w:rsidRDefault="00252FDE">
      <w:pPr>
        <w:numPr>
          <w:ilvl w:val="1"/>
          <w:numId w:val="15"/>
        </w:numPr>
      </w:pPr>
      <w:r>
        <w:t>The site supervisor will be responsible for the implementation of the onsite portions of this program including the training of subcontractor personnel.</w:t>
      </w:r>
    </w:p>
    <w:p w:rsidR="00810560" w:rsidRDefault="00810560" w:rsidP="00810560">
      <w:pPr>
        <w:ind w:left="360"/>
        <w:rPr>
          <w:b/>
          <w:color w:val="000000"/>
        </w:rPr>
      </w:pPr>
    </w:p>
    <w:p w:rsidR="00252FDE" w:rsidRDefault="00252FDE">
      <w:pPr>
        <w:numPr>
          <w:ilvl w:val="0"/>
          <w:numId w:val="15"/>
        </w:numPr>
        <w:rPr>
          <w:b/>
          <w:color w:val="000000"/>
        </w:rPr>
      </w:pPr>
      <w:r>
        <w:rPr>
          <w:b/>
          <w:color w:val="000000"/>
        </w:rPr>
        <w:t>Waste Prevention Planning:</w:t>
      </w:r>
    </w:p>
    <w:p w:rsidR="00252FDE" w:rsidRDefault="00252FDE">
      <w:pPr>
        <w:numPr>
          <w:ilvl w:val="1"/>
          <w:numId w:val="15"/>
        </w:numPr>
      </w:pPr>
      <w:r>
        <w:rPr>
          <w:rFonts w:cs="Arial"/>
        </w:rPr>
        <w:t xml:space="preserve">In addition to other requirements specified </w:t>
      </w:r>
      <w:r w:rsidR="00A554D8">
        <w:rPr>
          <w:rFonts w:cs="Arial"/>
        </w:rPr>
        <w:t>within this document</w:t>
      </w:r>
      <w:r>
        <w:rPr>
          <w:rFonts w:cs="Arial"/>
        </w:rPr>
        <w:t xml:space="preserve"> is </w:t>
      </w:r>
      <w:r w:rsidR="00A554D8">
        <w:rPr>
          <w:rFonts w:cs="Arial"/>
        </w:rPr>
        <w:t>the</w:t>
      </w:r>
      <w:r>
        <w:rPr>
          <w:rFonts w:cs="Arial"/>
        </w:rPr>
        <w:t xml:space="preserve"> requirement that the contractor comply with the applicable federal, state and local waste disposal requirements.</w:t>
      </w:r>
    </w:p>
    <w:p w:rsidR="00252FDE" w:rsidRDefault="00252FDE">
      <w:pPr>
        <w:numPr>
          <w:ilvl w:val="1"/>
          <w:numId w:val="15"/>
        </w:numPr>
      </w:pPr>
      <w:r>
        <w:rPr>
          <w:rFonts w:cs="Arial"/>
        </w:rPr>
        <w:t>Of the inevitable waste that is generated, the waste materials designated in this specification shall be salvaged for reuse and or recycling where practical and possible. Waste disposal in landfills or incinerators shall be minimized where practical and possible. On new construction projects this means careful recycling of job site waste.</w:t>
      </w:r>
      <w:r w:rsidR="00FF7763">
        <w:rPr>
          <w:rFonts w:cs="Arial"/>
        </w:rPr>
        <w:t xml:space="preserve"> </w:t>
      </w:r>
      <w:r>
        <w:rPr>
          <w:rFonts w:cs="Arial"/>
        </w:rPr>
        <w:t>On demolition projects this also means careful removal for salvage.</w:t>
      </w:r>
    </w:p>
    <w:p w:rsidR="00252FDE" w:rsidRDefault="00252FDE">
      <w:pPr>
        <w:numPr>
          <w:ilvl w:val="1"/>
          <w:numId w:val="15"/>
        </w:numPr>
        <w:rPr>
          <w:szCs w:val="22"/>
        </w:rPr>
      </w:pPr>
      <w:r>
        <w:rPr>
          <w:szCs w:val="22"/>
        </w:rPr>
        <w:t>The Waste Management Plan shall be implemented and executed as follows and as on the chart:</w:t>
      </w:r>
    </w:p>
    <w:p w:rsidR="00252FDE" w:rsidRDefault="00252FDE">
      <w:pPr>
        <w:numPr>
          <w:ilvl w:val="2"/>
          <w:numId w:val="15"/>
        </w:numPr>
        <w:rPr>
          <w:szCs w:val="22"/>
        </w:rPr>
      </w:pPr>
      <w:r>
        <w:rPr>
          <w:szCs w:val="22"/>
        </w:rPr>
        <w:t>Salvageable materials will be diverted from disposal where feasible.</w:t>
      </w:r>
    </w:p>
    <w:p w:rsidR="00E83858" w:rsidRDefault="00E83858">
      <w:pPr>
        <w:numPr>
          <w:ilvl w:val="2"/>
          <w:numId w:val="15"/>
        </w:numPr>
        <w:rPr>
          <w:szCs w:val="22"/>
        </w:rPr>
      </w:pPr>
      <w:r>
        <w:rPr>
          <w:szCs w:val="22"/>
        </w:rPr>
        <w:t>Hazardous materials will be properly handled and transported to appropriate sites deemed by respective</w:t>
      </w:r>
      <w:r w:rsidR="00DD7760">
        <w:rPr>
          <w:szCs w:val="22"/>
        </w:rPr>
        <w:t xml:space="preserve"> </w:t>
      </w:r>
      <w:r>
        <w:rPr>
          <w:szCs w:val="22"/>
        </w:rPr>
        <w:t>city ordinances.</w:t>
      </w:r>
    </w:p>
    <w:p w:rsidR="00252FDE" w:rsidRPr="00B95BF2" w:rsidRDefault="00B95BF2" w:rsidP="00B95BF2">
      <w:pPr>
        <w:numPr>
          <w:ilvl w:val="2"/>
          <w:numId w:val="22"/>
        </w:numPr>
        <w:autoSpaceDE w:val="0"/>
        <w:autoSpaceDN w:val="0"/>
        <w:adjustRightInd w:val="0"/>
        <w:spacing w:before="0"/>
        <w:rPr>
          <w:szCs w:val="22"/>
        </w:rPr>
      </w:pPr>
      <w:r w:rsidRPr="00B95BF2">
        <w:rPr>
          <w:szCs w:val="22"/>
        </w:rPr>
        <w:t xml:space="preserve">Asbestos-containing materials </w:t>
      </w:r>
      <w:r w:rsidR="00252FDE" w:rsidRPr="00B95BF2">
        <w:rPr>
          <w:szCs w:val="22"/>
        </w:rPr>
        <w:t xml:space="preserve">will be </w:t>
      </w:r>
      <w:r w:rsidRPr="00B95BF2">
        <w:rPr>
          <w:rFonts w:cs="Arial"/>
          <w:sz w:val="18"/>
          <w:szCs w:val="18"/>
        </w:rPr>
        <w:t>repaired, enclosed, encapsulated, or removed of asbestos−containing material</w:t>
      </w:r>
      <w:r w:rsidR="00252FDE" w:rsidRPr="00B95BF2">
        <w:rPr>
          <w:szCs w:val="22"/>
        </w:rPr>
        <w:t xml:space="preserve"> by a </w:t>
      </w:r>
      <w:r w:rsidRPr="00B95BF2">
        <w:rPr>
          <w:szCs w:val="22"/>
        </w:rPr>
        <w:t>certified</w:t>
      </w:r>
      <w:r w:rsidR="00252FDE" w:rsidRPr="00B95BF2">
        <w:rPr>
          <w:szCs w:val="22"/>
        </w:rPr>
        <w:t xml:space="preserve"> </w:t>
      </w:r>
      <w:r w:rsidRPr="00B95BF2">
        <w:rPr>
          <w:szCs w:val="22"/>
        </w:rPr>
        <w:t xml:space="preserve">asbestos abatement </w:t>
      </w:r>
      <w:r w:rsidR="00252FDE" w:rsidRPr="00B95BF2">
        <w:rPr>
          <w:szCs w:val="22"/>
        </w:rPr>
        <w:t>vendor.</w:t>
      </w:r>
    </w:p>
    <w:p w:rsidR="00810560" w:rsidRDefault="00810560" w:rsidP="00810560">
      <w:pPr>
        <w:ind w:left="360"/>
        <w:rPr>
          <w:b/>
          <w:color w:val="000000"/>
        </w:rPr>
      </w:pPr>
    </w:p>
    <w:p w:rsidR="00252FDE" w:rsidRDefault="00252FDE" w:rsidP="00810560">
      <w:pPr>
        <w:numPr>
          <w:ilvl w:val="0"/>
          <w:numId w:val="15"/>
        </w:numPr>
        <w:rPr>
          <w:b/>
          <w:color w:val="000000"/>
        </w:rPr>
      </w:pPr>
      <w:r>
        <w:rPr>
          <w:b/>
          <w:color w:val="000000"/>
        </w:rPr>
        <w:t>Communication &amp; Education Plan:</w:t>
      </w:r>
    </w:p>
    <w:p w:rsidR="00252FDE" w:rsidRDefault="00252FDE" w:rsidP="00B95BF2">
      <w:pPr>
        <w:numPr>
          <w:ilvl w:val="1"/>
          <w:numId w:val="22"/>
        </w:numPr>
        <w:rPr>
          <w:bCs/>
          <w:color w:val="000000"/>
        </w:rPr>
      </w:pPr>
      <w:r>
        <w:rPr>
          <w:bCs/>
          <w:color w:val="000000"/>
        </w:rPr>
        <w:t xml:space="preserve">This Waste Management Plan will be </w:t>
      </w:r>
      <w:r w:rsidR="00E83858">
        <w:rPr>
          <w:bCs/>
          <w:color w:val="000000"/>
        </w:rPr>
        <w:t>communicated to all employees</w:t>
      </w:r>
      <w:r>
        <w:rPr>
          <w:bCs/>
          <w:color w:val="000000"/>
        </w:rPr>
        <w:t>.</w:t>
      </w:r>
    </w:p>
    <w:p w:rsidR="00252FDE" w:rsidRPr="00810560" w:rsidRDefault="00252FDE" w:rsidP="00B95BF2">
      <w:pPr>
        <w:numPr>
          <w:ilvl w:val="1"/>
          <w:numId w:val="22"/>
        </w:numPr>
        <w:rPr>
          <w:color w:val="000000"/>
        </w:rPr>
      </w:pPr>
      <w:r w:rsidRPr="00810560">
        <w:rPr>
          <w:color w:val="000000"/>
        </w:rPr>
        <w:t>A</w:t>
      </w:r>
      <w:r w:rsidR="00E83858" w:rsidRPr="00810560">
        <w:rPr>
          <w:color w:val="000000"/>
        </w:rPr>
        <w:t>ll</w:t>
      </w:r>
      <w:r w:rsidRPr="00810560">
        <w:rPr>
          <w:color w:val="000000"/>
        </w:rPr>
        <w:t xml:space="preserve"> recycling containers/areas will be clearly marked.</w:t>
      </w:r>
      <w:r w:rsidR="00FF7763">
        <w:rPr>
          <w:color w:val="000000"/>
        </w:rPr>
        <w:t xml:space="preserve"> </w:t>
      </w:r>
    </w:p>
    <w:p w:rsidR="00252FDE" w:rsidRPr="00810560" w:rsidRDefault="00E83858" w:rsidP="00B95BF2">
      <w:pPr>
        <w:numPr>
          <w:ilvl w:val="1"/>
          <w:numId w:val="22"/>
        </w:numPr>
        <w:rPr>
          <w:color w:val="000000"/>
        </w:rPr>
      </w:pPr>
      <w:r w:rsidRPr="00810560">
        <w:rPr>
          <w:color w:val="000000"/>
        </w:rPr>
        <w:lastRenderedPageBreak/>
        <w:t>Identification of</w:t>
      </w:r>
      <w:r w:rsidR="00252FDE" w:rsidRPr="00810560">
        <w:rPr>
          <w:color w:val="000000"/>
        </w:rPr>
        <w:t xml:space="preserve"> acceptable/unacceptable materials will be </w:t>
      </w:r>
      <w:r w:rsidRPr="00810560">
        <w:rPr>
          <w:color w:val="000000"/>
        </w:rPr>
        <w:t>communicated to employees and subcontractors at the onset of each project</w:t>
      </w:r>
      <w:r w:rsidR="00252FDE" w:rsidRPr="00810560">
        <w:rPr>
          <w:color w:val="000000"/>
        </w:rPr>
        <w:t>.</w:t>
      </w:r>
    </w:p>
    <w:p w:rsidR="00E83858" w:rsidRDefault="00E83858" w:rsidP="00E83858">
      <w:pPr>
        <w:ind w:left="360"/>
        <w:rPr>
          <w:b/>
          <w:color w:val="000000"/>
        </w:rPr>
      </w:pPr>
    </w:p>
    <w:p w:rsidR="00252FDE" w:rsidRDefault="00252FDE" w:rsidP="00810560">
      <w:pPr>
        <w:numPr>
          <w:ilvl w:val="0"/>
          <w:numId w:val="15"/>
        </w:numPr>
        <w:rPr>
          <w:b/>
          <w:color w:val="000000"/>
        </w:rPr>
      </w:pPr>
      <w:r>
        <w:rPr>
          <w:b/>
          <w:color w:val="000000"/>
        </w:rPr>
        <w:t>Expected Project Waste, Disposal, and Handling:</w:t>
      </w:r>
    </w:p>
    <w:p w:rsidR="00252FDE" w:rsidRDefault="00252FDE">
      <w:pPr>
        <w:rPr>
          <w:color w:val="000000"/>
        </w:rPr>
      </w:pPr>
      <w:r>
        <w:rPr>
          <w:color w:val="000000"/>
        </w:rPr>
        <w:t>The following chart identifies waste materials expected on this project</w:t>
      </w:r>
      <w:r w:rsidR="00F902DF">
        <w:rPr>
          <w:color w:val="000000"/>
        </w:rPr>
        <w:t xml:space="preserve"> and</w:t>
      </w:r>
      <w:r>
        <w:rPr>
          <w:color w:val="000000"/>
        </w:rPr>
        <w:t xml:space="preserve"> their expected disposal methods.</w:t>
      </w:r>
      <w:r w:rsidR="00FF7763">
        <w:rPr>
          <w:color w:val="000000"/>
        </w:rPr>
        <w:t xml:space="preserve"> </w:t>
      </w:r>
      <w:r>
        <w:rPr>
          <w:color w:val="000000"/>
        </w:rPr>
        <w:t>New items may be added as needed.</w:t>
      </w:r>
    </w:p>
    <w:p w:rsidR="00F902DF" w:rsidRDefault="00F902DF">
      <w:pPr>
        <w:rPr>
          <w:color w:val="000000"/>
        </w:rPr>
      </w:pPr>
    </w:p>
    <w:p w:rsidR="00F902DF" w:rsidRDefault="00F902DF">
      <w:pPr>
        <w:rPr>
          <w:color w:val="000000"/>
        </w:rPr>
      </w:pPr>
    </w:p>
    <w:p w:rsidR="00F902DF" w:rsidRDefault="00F902DF">
      <w:pPr>
        <w:rPr>
          <w:color w:val="000000"/>
        </w:rPr>
      </w:pPr>
    </w:p>
    <w:p w:rsidR="00252FDE" w:rsidRDefault="00252FDE">
      <w:pPr>
        <w:rPr>
          <w:color w:val="000000"/>
        </w:rPr>
      </w:pPr>
    </w:p>
    <w:tbl>
      <w:tblPr>
        <w:tblW w:w="721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8"/>
        <w:gridCol w:w="4140"/>
      </w:tblGrid>
      <w:tr w:rsidR="00F902DF" w:rsidTr="00F902DF">
        <w:trPr>
          <w:tblHeader/>
        </w:trPr>
        <w:tc>
          <w:tcPr>
            <w:tcW w:w="3078" w:type="dxa"/>
            <w:tcBorders>
              <w:top w:val="nil"/>
              <w:left w:val="nil"/>
              <w:bottom w:val="nil"/>
              <w:right w:val="nil"/>
            </w:tcBorders>
            <w:shd w:val="clear" w:color="auto" w:fill="CCCCCC"/>
          </w:tcPr>
          <w:p w:rsidR="00F902DF" w:rsidRDefault="00F902DF" w:rsidP="00810560">
            <w:pPr>
              <w:jc w:val="center"/>
              <w:rPr>
                <w:b/>
                <w:color w:val="000000"/>
              </w:rPr>
            </w:pPr>
            <w:r>
              <w:rPr>
                <w:b/>
                <w:color w:val="000000"/>
              </w:rPr>
              <w:t>Material</w:t>
            </w:r>
          </w:p>
        </w:tc>
        <w:tc>
          <w:tcPr>
            <w:tcW w:w="4140" w:type="dxa"/>
            <w:tcBorders>
              <w:top w:val="nil"/>
              <w:left w:val="nil"/>
              <w:bottom w:val="nil"/>
              <w:right w:val="nil"/>
            </w:tcBorders>
            <w:shd w:val="clear" w:color="auto" w:fill="CCCCCC"/>
          </w:tcPr>
          <w:p w:rsidR="00F902DF" w:rsidRPr="00B3681B" w:rsidRDefault="00F902DF" w:rsidP="00810560">
            <w:pPr>
              <w:jc w:val="center"/>
              <w:rPr>
                <w:b/>
                <w:color w:val="000000"/>
              </w:rPr>
            </w:pPr>
            <w:r w:rsidRPr="00B3681B">
              <w:rPr>
                <w:b/>
                <w:color w:val="000000"/>
              </w:rPr>
              <w:t>Primary Disposal Method</w:t>
            </w:r>
          </w:p>
        </w:tc>
      </w:tr>
      <w:tr w:rsidR="00F902DF" w:rsidTr="00F902DF">
        <w:tc>
          <w:tcPr>
            <w:tcW w:w="3078" w:type="dxa"/>
          </w:tcPr>
          <w:p w:rsidR="00F902DF" w:rsidRPr="00040F07" w:rsidRDefault="00F902DF" w:rsidP="00810560">
            <w:pPr>
              <w:jc w:val="center"/>
              <w:rPr>
                <w:color w:val="000000"/>
              </w:rPr>
            </w:pPr>
            <w:r w:rsidRPr="00040F07">
              <w:rPr>
                <w:color w:val="000000"/>
              </w:rPr>
              <w:t>Asbestos Containing Material</w:t>
            </w:r>
          </w:p>
        </w:tc>
        <w:tc>
          <w:tcPr>
            <w:tcW w:w="4140" w:type="dxa"/>
          </w:tcPr>
          <w:p w:rsidR="00F902DF" w:rsidRPr="009D35B7" w:rsidRDefault="00F902DF">
            <w:pPr>
              <w:rPr>
                <w:color w:val="000000"/>
                <w:highlight w:val="yellow"/>
              </w:rPr>
            </w:pPr>
          </w:p>
        </w:tc>
      </w:tr>
      <w:tr w:rsidR="00F902DF" w:rsidTr="00F902DF">
        <w:tc>
          <w:tcPr>
            <w:tcW w:w="3078" w:type="dxa"/>
          </w:tcPr>
          <w:p w:rsidR="00F902DF" w:rsidRPr="00040F07" w:rsidRDefault="00F902DF" w:rsidP="00810560">
            <w:pPr>
              <w:jc w:val="center"/>
              <w:rPr>
                <w:color w:val="000000"/>
              </w:rPr>
            </w:pPr>
            <w:r w:rsidRPr="00040F07">
              <w:rPr>
                <w:color w:val="000000"/>
              </w:rPr>
              <w:t>Asphalt Shingles</w:t>
            </w:r>
          </w:p>
        </w:tc>
        <w:tc>
          <w:tcPr>
            <w:tcW w:w="4140" w:type="dxa"/>
          </w:tcPr>
          <w:p w:rsidR="00F902DF" w:rsidRPr="009D35B7" w:rsidRDefault="00F902DF">
            <w:pPr>
              <w:rPr>
                <w:color w:val="000000"/>
                <w:highlight w:val="yellow"/>
              </w:rPr>
            </w:pPr>
          </w:p>
        </w:tc>
      </w:tr>
      <w:tr w:rsidR="00F902DF" w:rsidTr="00F902DF">
        <w:tc>
          <w:tcPr>
            <w:tcW w:w="3078" w:type="dxa"/>
          </w:tcPr>
          <w:p w:rsidR="00F902DF" w:rsidRPr="00040F07" w:rsidRDefault="00F902DF" w:rsidP="00810560">
            <w:pPr>
              <w:jc w:val="center"/>
              <w:rPr>
                <w:color w:val="000000"/>
              </w:rPr>
            </w:pPr>
            <w:r w:rsidRPr="00040F07">
              <w:rPr>
                <w:color w:val="000000"/>
              </w:rPr>
              <w:t>Cardboard</w:t>
            </w:r>
          </w:p>
        </w:tc>
        <w:tc>
          <w:tcPr>
            <w:tcW w:w="4140" w:type="dxa"/>
          </w:tcPr>
          <w:p w:rsidR="00F902DF" w:rsidRPr="009D35B7" w:rsidRDefault="00F902DF">
            <w:pPr>
              <w:rPr>
                <w:color w:val="000000"/>
                <w:highlight w:val="yellow"/>
              </w:rPr>
            </w:pPr>
          </w:p>
        </w:tc>
      </w:tr>
      <w:tr w:rsidR="00F902DF" w:rsidTr="00F902DF">
        <w:tc>
          <w:tcPr>
            <w:tcW w:w="3078" w:type="dxa"/>
          </w:tcPr>
          <w:p w:rsidR="00F902DF" w:rsidRPr="00040F07" w:rsidRDefault="00F902DF" w:rsidP="00810560">
            <w:pPr>
              <w:jc w:val="center"/>
              <w:rPr>
                <w:color w:val="000000"/>
              </w:rPr>
            </w:pPr>
            <w:r>
              <w:rPr>
                <w:color w:val="000000"/>
              </w:rPr>
              <w:t>Carpet/</w:t>
            </w:r>
            <w:r w:rsidRPr="00040F07">
              <w:rPr>
                <w:color w:val="000000"/>
              </w:rPr>
              <w:t>Flooring</w:t>
            </w:r>
          </w:p>
        </w:tc>
        <w:tc>
          <w:tcPr>
            <w:tcW w:w="4140" w:type="dxa"/>
          </w:tcPr>
          <w:p w:rsidR="00F902DF" w:rsidRPr="009D35B7" w:rsidRDefault="00F902DF">
            <w:pPr>
              <w:rPr>
                <w:color w:val="000000"/>
                <w:highlight w:val="yellow"/>
              </w:rPr>
            </w:pPr>
          </w:p>
        </w:tc>
      </w:tr>
      <w:tr w:rsidR="00F902DF" w:rsidTr="00F902DF">
        <w:tc>
          <w:tcPr>
            <w:tcW w:w="3078" w:type="dxa"/>
          </w:tcPr>
          <w:p w:rsidR="00F902DF" w:rsidRPr="00040F07" w:rsidRDefault="00F902DF" w:rsidP="00810560">
            <w:pPr>
              <w:jc w:val="center"/>
              <w:rPr>
                <w:color w:val="000000"/>
              </w:rPr>
            </w:pPr>
            <w:r w:rsidRPr="00040F07">
              <w:rPr>
                <w:color w:val="000000"/>
              </w:rPr>
              <w:t>Concrete</w:t>
            </w:r>
          </w:p>
        </w:tc>
        <w:tc>
          <w:tcPr>
            <w:tcW w:w="4140" w:type="dxa"/>
          </w:tcPr>
          <w:p w:rsidR="00F902DF" w:rsidRPr="009D35B7" w:rsidRDefault="00F902DF">
            <w:pPr>
              <w:rPr>
                <w:color w:val="000000"/>
                <w:highlight w:val="yellow"/>
              </w:rPr>
            </w:pPr>
          </w:p>
        </w:tc>
      </w:tr>
      <w:tr w:rsidR="00F902DF" w:rsidTr="00F902DF">
        <w:tc>
          <w:tcPr>
            <w:tcW w:w="3078" w:type="dxa"/>
          </w:tcPr>
          <w:p w:rsidR="00F902DF" w:rsidRPr="00040F07" w:rsidRDefault="00F902DF" w:rsidP="006A37B4">
            <w:pPr>
              <w:jc w:val="center"/>
              <w:rPr>
                <w:color w:val="000000"/>
              </w:rPr>
            </w:pPr>
            <w:r>
              <w:rPr>
                <w:color w:val="000000"/>
              </w:rPr>
              <w:t>Electronics</w:t>
            </w:r>
          </w:p>
        </w:tc>
        <w:tc>
          <w:tcPr>
            <w:tcW w:w="4140" w:type="dxa"/>
          </w:tcPr>
          <w:p w:rsidR="00F902DF" w:rsidRPr="009D35B7" w:rsidRDefault="00F902DF">
            <w:pPr>
              <w:rPr>
                <w:color w:val="000000"/>
                <w:highlight w:val="yellow"/>
              </w:rPr>
            </w:pPr>
          </w:p>
        </w:tc>
      </w:tr>
      <w:tr w:rsidR="00F902DF" w:rsidTr="00F902DF">
        <w:tc>
          <w:tcPr>
            <w:tcW w:w="3078" w:type="dxa"/>
          </w:tcPr>
          <w:p w:rsidR="00F902DF" w:rsidRPr="00040F07" w:rsidRDefault="00F902DF" w:rsidP="00810560">
            <w:pPr>
              <w:jc w:val="center"/>
              <w:rPr>
                <w:color w:val="000000"/>
              </w:rPr>
            </w:pPr>
            <w:r w:rsidRPr="00040F07">
              <w:rPr>
                <w:color w:val="000000"/>
              </w:rPr>
              <w:t>Glass</w:t>
            </w:r>
          </w:p>
        </w:tc>
        <w:tc>
          <w:tcPr>
            <w:tcW w:w="4140" w:type="dxa"/>
          </w:tcPr>
          <w:p w:rsidR="00F902DF" w:rsidRPr="009D35B7" w:rsidRDefault="00F902DF">
            <w:pPr>
              <w:rPr>
                <w:color w:val="000000"/>
                <w:highlight w:val="yellow"/>
              </w:rPr>
            </w:pPr>
          </w:p>
        </w:tc>
      </w:tr>
      <w:tr w:rsidR="00F902DF" w:rsidTr="00F902DF">
        <w:tc>
          <w:tcPr>
            <w:tcW w:w="3078" w:type="dxa"/>
          </w:tcPr>
          <w:p w:rsidR="00F902DF" w:rsidRPr="00040F07" w:rsidRDefault="00F902DF" w:rsidP="00810560">
            <w:pPr>
              <w:jc w:val="center"/>
              <w:rPr>
                <w:color w:val="000000"/>
              </w:rPr>
            </w:pPr>
            <w:r w:rsidRPr="00040F07">
              <w:rPr>
                <w:color w:val="000000"/>
              </w:rPr>
              <w:t>Gypsum drywall</w:t>
            </w:r>
          </w:p>
        </w:tc>
        <w:tc>
          <w:tcPr>
            <w:tcW w:w="4140" w:type="dxa"/>
          </w:tcPr>
          <w:p w:rsidR="00F902DF" w:rsidRPr="009D35B7" w:rsidRDefault="00F902DF">
            <w:pPr>
              <w:rPr>
                <w:color w:val="000000"/>
                <w:highlight w:val="yellow"/>
              </w:rPr>
            </w:pPr>
          </w:p>
        </w:tc>
      </w:tr>
      <w:tr w:rsidR="00F902DF" w:rsidTr="00F902DF">
        <w:tc>
          <w:tcPr>
            <w:tcW w:w="3078" w:type="dxa"/>
          </w:tcPr>
          <w:p w:rsidR="00F902DF" w:rsidRPr="00040F07" w:rsidRDefault="00F902DF" w:rsidP="00810560">
            <w:pPr>
              <w:jc w:val="center"/>
              <w:rPr>
                <w:color w:val="000000"/>
              </w:rPr>
            </w:pPr>
            <w:r w:rsidRPr="00040F07">
              <w:rPr>
                <w:color w:val="000000"/>
              </w:rPr>
              <w:t>Insulation</w:t>
            </w:r>
          </w:p>
        </w:tc>
        <w:tc>
          <w:tcPr>
            <w:tcW w:w="4140" w:type="dxa"/>
          </w:tcPr>
          <w:p w:rsidR="00F902DF" w:rsidRPr="009D35B7" w:rsidRDefault="00F902DF">
            <w:pPr>
              <w:rPr>
                <w:color w:val="000000"/>
                <w:highlight w:val="yellow"/>
              </w:rPr>
            </w:pPr>
          </w:p>
        </w:tc>
      </w:tr>
      <w:tr w:rsidR="00F902DF" w:rsidTr="00F902DF">
        <w:tc>
          <w:tcPr>
            <w:tcW w:w="3078" w:type="dxa"/>
          </w:tcPr>
          <w:p w:rsidR="00F902DF" w:rsidRPr="00040F07" w:rsidRDefault="00F902DF" w:rsidP="00810560">
            <w:pPr>
              <w:jc w:val="center"/>
              <w:rPr>
                <w:color w:val="000000"/>
              </w:rPr>
            </w:pPr>
            <w:r w:rsidRPr="00040F07">
              <w:rPr>
                <w:color w:val="000000"/>
              </w:rPr>
              <w:t>Lead Paint Chips</w:t>
            </w:r>
          </w:p>
        </w:tc>
        <w:tc>
          <w:tcPr>
            <w:tcW w:w="4140" w:type="dxa"/>
          </w:tcPr>
          <w:p w:rsidR="00F902DF" w:rsidRPr="009D35B7" w:rsidRDefault="00F902DF">
            <w:pPr>
              <w:rPr>
                <w:color w:val="000000"/>
                <w:highlight w:val="yellow"/>
              </w:rPr>
            </w:pPr>
          </w:p>
        </w:tc>
      </w:tr>
      <w:tr w:rsidR="00F902DF" w:rsidTr="00F902DF">
        <w:trPr>
          <w:trHeight w:val="575"/>
        </w:trPr>
        <w:tc>
          <w:tcPr>
            <w:tcW w:w="3078" w:type="dxa"/>
          </w:tcPr>
          <w:p w:rsidR="00F902DF" w:rsidRPr="00040F07" w:rsidRDefault="00F902DF" w:rsidP="00810560">
            <w:pPr>
              <w:jc w:val="center"/>
              <w:rPr>
                <w:color w:val="000000"/>
              </w:rPr>
            </w:pPr>
            <w:r w:rsidRPr="00040F07">
              <w:rPr>
                <w:color w:val="000000"/>
              </w:rPr>
              <w:t>Mercury-Containing</w:t>
            </w:r>
            <w:r>
              <w:rPr>
                <w:color w:val="000000"/>
              </w:rPr>
              <w:t xml:space="preserve"> - </w:t>
            </w:r>
            <w:r w:rsidRPr="00040F07">
              <w:rPr>
                <w:color w:val="000000"/>
              </w:rPr>
              <w:t>Fluorescent Lights/Bulbs</w:t>
            </w:r>
          </w:p>
          <w:p w:rsidR="00F902DF" w:rsidRPr="00040F07" w:rsidRDefault="00F902DF" w:rsidP="00810560">
            <w:pPr>
              <w:jc w:val="center"/>
              <w:rPr>
                <w:color w:val="000000"/>
              </w:rPr>
            </w:pPr>
          </w:p>
        </w:tc>
        <w:tc>
          <w:tcPr>
            <w:tcW w:w="4140" w:type="dxa"/>
          </w:tcPr>
          <w:p w:rsidR="00F902DF" w:rsidRPr="009D35B7" w:rsidRDefault="00F902DF">
            <w:pPr>
              <w:rPr>
                <w:color w:val="000000"/>
                <w:highlight w:val="yellow"/>
              </w:rPr>
            </w:pPr>
          </w:p>
        </w:tc>
      </w:tr>
      <w:tr w:rsidR="00F902DF" w:rsidTr="00F902DF">
        <w:trPr>
          <w:trHeight w:val="305"/>
        </w:trPr>
        <w:tc>
          <w:tcPr>
            <w:tcW w:w="3078" w:type="dxa"/>
          </w:tcPr>
          <w:p w:rsidR="00F902DF" w:rsidRPr="00040F07" w:rsidRDefault="00F902DF" w:rsidP="00B81DD4">
            <w:pPr>
              <w:jc w:val="center"/>
              <w:rPr>
                <w:color w:val="000000"/>
              </w:rPr>
            </w:pPr>
            <w:r w:rsidRPr="002854EB">
              <w:t>Mercury Containing</w:t>
            </w:r>
            <w:r>
              <w:t xml:space="preserve"> - </w:t>
            </w:r>
            <w:r w:rsidRPr="002854EB">
              <w:t>Thermostat</w:t>
            </w:r>
          </w:p>
        </w:tc>
        <w:tc>
          <w:tcPr>
            <w:tcW w:w="4140" w:type="dxa"/>
          </w:tcPr>
          <w:p w:rsidR="00F902DF" w:rsidRPr="009D35B7" w:rsidRDefault="00F902DF">
            <w:pPr>
              <w:rPr>
                <w:color w:val="000000"/>
                <w:highlight w:val="yellow"/>
              </w:rPr>
            </w:pPr>
          </w:p>
        </w:tc>
      </w:tr>
      <w:tr w:rsidR="00F902DF" w:rsidTr="00F902DF">
        <w:tc>
          <w:tcPr>
            <w:tcW w:w="3078" w:type="dxa"/>
          </w:tcPr>
          <w:p w:rsidR="00F902DF" w:rsidRPr="00040F07" w:rsidRDefault="00F902DF" w:rsidP="00810560">
            <w:pPr>
              <w:jc w:val="center"/>
              <w:rPr>
                <w:color w:val="000000"/>
              </w:rPr>
            </w:pPr>
            <w:r w:rsidRPr="00040F07">
              <w:rPr>
                <w:color w:val="000000"/>
              </w:rPr>
              <w:t>Metals</w:t>
            </w:r>
          </w:p>
        </w:tc>
        <w:tc>
          <w:tcPr>
            <w:tcW w:w="4140" w:type="dxa"/>
          </w:tcPr>
          <w:p w:rsidR="00F902DF" w:rsidRPr="009D35B7" w:rsidRDefault="00F902DF" w:rsidP="00040F07">
            <w:pPr>
              <w:rPr>
                <w:color w:val="000000"/>
                <w:highlight w:val="yellow"/>
              </w:rPr>
            </w:pPr>
          </w:p>
        </w:tc>
      </w:tr>
      <w:tr w:rsidR="00F902DF" w:rsidTr="00F902DF">
        <w:tc>
          <w:tcPr>
            <w:tcW w:w="3078" w:type="dxa"/>
          </w:tcPr>
          <w:p w:rsidR="00F902DF" w:rsidRPr="00040F07" w:rsidRDefault="00F902DF" w:rsidP="00810560">
            <w:pPr>
              <w:jc w:val="center"/>
              <w:rPr>
                <w:color w:val="000000"/>
              </w:rPr>
            </w:pPr>
            <w:r w:rsidRPr="00040F07">
              <w:rPr>
                <w:color w:val="000000"/>
              </w:rPr>
              <w:t>Paint</w:t>
            </w:r>
          </w:p>
        </w:tc>
        <w:tc>
          <w:tcPr>
            <w:tcW w:w="4140" w:type="dxa"/>
          </w:tcPr>
          <w:p w:rsidR="00F902DF" w:rsidRPr="009D35B7" w:rsidRDefault="00F902DF" w:rsidP="00040F07">
            <w:pPr>
              <w:rPr>
                <w:color w:val="000000"/>
                <w:highlight w:val="yellow"/>
              </w:rPr>
            </w:pPr>
          </w:p>
        </w:tc>
      </w:tr>
      <w:tr w:rsidR="00F902DF" w:rsidTr="00F902DF">
        <w:tc>
          <w:tcPr>
            <w:tcW w:w="3078" w:type="dxa"/>
          </w:tcPr>
          <w:p w:rsidR="00F902DF" w:rsidRPr="00040F07" w:rsidRDefault="00F902DF" w:rsidP="00810560">
            <w:pPr>
              <w:jc w:val="center"/>
              <w:rPr>
                <w:color w:val="000000"/>
              </w:rPr>
            </w:pPr>
            <w:r w:rsidRPr="00040F07">
              <w:rPr>
                <w:color w:val="000000"/>
              </w:rPr>
              <w:t>Painted or treated wood</w:t>
            </w:r>
          </w:p>
        </w:tc>
        <w:tc>
          <w:tcPr>
            <w:tcW w:w="4140" w:type="dxa"/>
          </w:tcPr>
          <w:p w:rsidR="00F902DF" w:rsidRPr="009D35B7" w:rsidRDefault="00F902DF" w:rsidP="00040F07">
            <w:pPr>
              <w:rPr>
                <w:color w:val="000000"/>
                <w:highlight w:val="yellow"/>
              </w:rPr>
            </w:pPr>
          </w:p>
        </w:tc>
      </w:tr>
      <w:tr w:rsidR="00F902DF" w:rsidTr="00F902DF">
        <w:tc>
          <w:tcPr>
            <w:tcW w:w="3078" w:type="dxa"/>
          </w:tcPr>
          <w:p w:rsidR="00F902DF" w:rsidRPr="00040F07" w:rsidRDefault="00F902DF" w:rsidP="00810560">
            <w:pPr>
              <w:jc w:val="center"/>
              <w:rPr>
                <w:color w:val="000000"/>
              </w:rPr>
            </w:pPr>
            <w:r w:rsidRPr="00040F07">
              <w:rPr>
                <w:color w:val="000000"/>
              </w:rPr>
              <w:t>Plaster</w:t>
            </w:r>
          </w:p>
        </w:tc>
        <w:tc>
          <w:tcPr>
            <w:tcW w:w="4140" w:type="dxa"/>
          </w:tcPr>
          <w:p w:rsidR="00F902DF" w:rsidRPr="009D35B7" w:rsidRDefault="00F902DF">
            <w:pPr>
              <w:rPr>
                <w:color w:val="000000"/>
                <w:highlight w:val="yellow"/>
              </w:rPr>
            </w:pPr>
          </w:p>
        </w:tc>
      </w:tr>
      <w:tr w:rsidR="00F902DF" w:rsidTr="00F902DF">
        <w:tc>
          <w:tcPr>
            <w:tcW w:w="3078" w:type="dxa"/>
          </w:tcPr>
          <w:p w:rsidR="00F902DF" w:rsidRPr="00040F07" w:rsidRDefault="00F902DF" w:rsidP="00810560">
            <w:pPr>
              <w:jc w:val="center"/>
              <w:rPr>
                <w:color w:val="000000"/>
              </w:rPr>
            </w:pPr>
            <w:r w:rsidRPr="00040F07">
              <w:rPr>
                <w:color w:val="000000"/>
              </w:rPr>
              <w:t>Plastics</w:t>
            </w:r>
          </w:p>
        </w:tc>
        <w:tc>
          <w:tcPr>
            <w:tcW w:w="4140" w:type="dxa"/>
          </w:tcPr>
          <w:p w:rsidR="00F902DF" w:rsidRPr="009D35B7" w:rsidRDefault="00F902DF">
            <w:pPr>
              <w:rPr>
                <w:color w:val="000000"/>
                <w:highlight w:val="yellow"/>
              </w:rPr>
            </w:pPr>
          </w:p>
        </w:tc>
      </w:tr>
      <w:tr w:rsidR="00F902DF" w:rsidTr="00F902DF">
        <w:tc>
          <w:tcPr>
            <w:tcW w:w="3078" w:type="dxa"/>
          </w:tcPr>
          <w:p w:rsidR="00F902DF" w:rsidRPr="00040F07" w:rsidRDefault="00F902DF" w:rsidP="00810560">
            <w:pPr>
              <w:jc w:val="center"/>
              <w:rPr>
                <w:color w:val="000000"/>
              </w:rPr>
            </w:pPr>
            <w:r w:rsidRPr="00040F07">
              <w:rPr>
                <w:color w:val="000000"/>
              </w:rPr>
              <w:t>Plywood, OSB, particle board</w:t>
            </w:r>
          </w:p>
        </w:tc>
        <w:tc>
          <w:tcPr>
            <w:tcW w:w="4140" w:type="dxa"/>
          </w:tcPr>
          <w:p w:rsidR="00F902DF" w:rsidRPr="009D35B7" w:rsidRDefault="00F902DF" w:rsidP="00887E83">
            <w:pPr>
              <w:rPr>
                <w:color w:val="000000"/>
                <w:highlight w:val="yellow"/>
              </w:rPr>
            </w:pPr>
          </w:p>
        </w:tc>
      </w:tr>
      <w:tr w:rsidR="00F902DF" w:rsidTr="00F902DF">
        <w:tc>
          <w:tcPr>
            <w:tcW w:w="3078" w:type="dxa"/>
          </w:tcPr>
          <w:p w:rsidR="00F902DF" w:rsidRPr="00040F07" w:rsidRDefault="00F902DF" w:rsidP="00810560">
            <w:pPr>
              <w:jc w:val="center"/>
              <w:rPr>
                <w:color w:val="000000"/>
              </w:rPr>
            </w:pPr>
            <w:r w:rsidRPr="00040F07">
              <w:rPr>
                <w:color w:val="000000"/>
              </w:rPr>
              <w:t>Refrigerant/Freon</w:t>
            </w:r>
          </w:p>
        </w:tc>
        <w:tc>
          <w:tcPr>
            <w:tcW w:w="4140" w:type="dxa"/>
          </w:tcPr>
          <w:p w:rsidR="00F902DF" w:rsidRPr="009D35B7" w:rsidRDefault="00F902DF">
            <w:pPr>
              <w:rPr>
                <w:color w:val="000000"/>
                <w:highlight w:val="yellow"/>
              </w:rPr>
            </w:pPr>
          </w:p>
        </w:tc>
      </w:tr>
      <w:tr w:rsidR="00F902DF" w:rsidTr="00F902DF">
        <w:tc>
          <w:tcPr>
            <w:tcW w:w="3078" w:type="dxa"/>
          </w:tcPr>
          <w:p w:rsidR="00F902DF" w:rsidRPr="00040F07" w:rsidRDefault="00F902DF" w:rsidP="00810560">
            <w:pPr>
              <w:jc w:val="center"/>
              <w:rPr>
                <w:color w:val="000000"/>
              </w:rPr>
            </w:pPr>
            <w:r w:rsidRPr="00040F07">
              <w:rPr>
                <w:color w:val="000000"/>
              </w:rPr>
              <w:t>Siding</w:t>
            </w:r>
          </w:p>
        </w:tc>
        <w:tc>
          <w:tcPr>
            <w:tcW w:w="4140" w:type="dxa"/>
          </w:tcPr>
          <w:p w:rsidR="00F902DF" w:rsidRPr="009D35B7" w:rsidRDefault="00F902DF">
            <w:pPr>
              <w:rPr>
                <w:color w:val="000000"/>
                <w:highlight w:val="yellow"/>
              </w:rPr>
            </w:pPr>
          </w:p>
        </w:tc>
      </w:tr>
      <w:tr w:rsidR="00F902DF" w:rsidTr="00F902DF">
        <w:tc>
          <w:tcPr>
            <w:tcW w:w="3078" w:type="dxa"/>
          </w:tcPr>
          <w:p w:rsidR="00F902DF" w:rsidRPr="00040F07" w:rsidRDefault="00F902DF" w:rsidP="00810560">
            <w:pPr>
              <w:jc w:val="center"/>
              <w:rPr>
                <w:color w:val="000000"/>
              </w:rPr>
            </w:pPr>
            <w:r w:rsidRPr="00040F07">
              <w:rPr>
                <w:color w:val="000000"/>
              </w:rPr>
              <w:t>Solvents</w:t>
            </w:r>
          </w:p>
        </w:tc>
        <w:tc>
          <w:tcPr>
            <w:tcW w:w="4140" w:type="dxa"/>
          </w:tcPr>
          <w:p w:rsidR="00F902DF" w:rsidRPr="009D35B7" w:rsidRDefault="00F902DF">
            <w:pPr>
              <w:rPr>
                <w:color w:val="000000"/>
                <w:highlight w:val="yellow"/>
              </w:rPr>
            </w:pPr>
          </w:p>
        </w:tc>
      </w:tr>
    </w:tbl>
    <w:p w:rsidR="00252FDE" w:rsidRDefault="00252FDE">
      <w:pPr>
        <w:rPr>
          <w:b/>
          <w:color w:val="000000"/>
          <w:u w:val="single"/>
        </w:rPr>
      </w:pPr>
    </w:p>
    <w:p w:rsidR="00252FDE" w:rsidRDefault="00252FDE">
      <w:pPr>
        <w:rPr>
          <w:b/>
          <w:color w:val="000000"/>
        </w:rPr>
      </w:pPr>
    </w:p>
    <w:p w:rsidR="00252FDE" w:rsidRDefault="00252FDE">
      <w:pPr>
        <w:ind w:firstLine="720"/>
        <w:rPr>
          <w:b/>
          <w:color w:val="000000"/>
        </w:rPr>
      </w:pPr>
    </w:p>
    <w:sectPr w:rsidR="00252FDE">
      <w:headerReference w:type="even" r:id="rId9"/>
      <w:headerReference w:type="default" r:id="rId10"/>
      <w:footerReference w:type="default" r:id="rId11"/>
      <w:headerReference w:type="first" r:id="rId12"/>
      <w:footnotePr>
        <w:numRestart w:val="eachSect"/>
      </w:footnotePr>
      <w:endnotePr>
        <w:numFmt w:val="decimal"/>
      </w:endnotePr>
      <w:type w:val="continuous"/>
      <w:pgSz w:w="12240" w:h="15840"/>
      <w:pgMar w:top="720" w:right="1440" w:bottom="72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072" w:rsidRDefault="001E3072">
      <w:r>
        <w:separator/>
      </w:r>
    </w:p>
  </w:endnote>
  <w:endnote w:type="continuationSeparator" w:id="0">
    <w:p w:rsidR="001E3072" w:rsidRDefault="001E30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7B4" w:rsidRDefault="006A37B4">
    <w:pPr>
      <w:pStyle w:val="Footer"/>
      <w:tabs>
        <w:tab w:val="center" w:pos="2160"/>
      </w:tabs>
      <w:rPr>
        <w:sz w:val="16"/>
        <w:szCs w:val="16"/>
      </w:rPr>
    </w:pPr>
    <w:r>
      <w:rPr>
        <w:sz w:val="16"/>
        <w:szCs w:val="16"/>
      </w:rPr>
      <w:tab/>
    </w:r>
    <w:r>
      <w:rPr>
        <w:sz w:val="16"/>
        <w:szCs w:val="16"/>
      </w:rPr>
      <w:tab/>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3A290D">
      <w:rPr>
        <w:rStyle w:val="PageNumber"/>
        <w:noProof/>
        <w:sz w:val="16"/>
        <w:szCs w:val="16"/>
      </w:rPr>
      <w:t>1</w:t>
    </w:r>
    <w:r>
      <w:rPr>
        <w:rStyle w:val="PageNumber"/>
        <w:sz w:val="16"/>
        <w:szCs w:val="16"/>
      </w:rPr>
      <w:fldChar w:fldCharType="end"/>
    </w:r>
  </w:p>
  <w:p w:rsidR="006A37B4" w:rsidRDefault="006A37B4">
    <w:pPr>
      <w:pStyle w:val="Footer"/>
      <w:tabs>
        <w:tab w:val="center" w:pos="2160"/>
      </w:tabs>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072" w:rsidRDefault="001E3072">
      <w:r>
        <w:separator/>
      </w:r>
    </w:p>
  </w:footnote>
  <w:footnote w:type="continuationSeparator" w:id="0">
    <w:p w:rsidR="001E3072" w:rsidRDefault="001E30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7B4" w:rsidRDefault="006A37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7B4" w:rsidRDefault="006A37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7B4" w:rsidRDefault="006A37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74E"/>
    <w:multiLevelType w:val="hybridMultilevel"/>
    <w:tmpl w:val="99F4BDC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A267DB"/>
    <w:multiLevelType w:val="hybridMultilevel"/>
    <w:tmpl w:val="EE9EA7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07167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7D4765A"/>
    <w:multiLevelType w:val="hybridMultilevel"/>
    <w:tmpl w:val="C084123E"/>
    <w:lvl w:ilvl="0" w:tplc="D7429E3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1718E8"/>
    <w:multiLevelType w:val="hybridMultilevel"/>
    <w:tmpl w:val="43243F2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8010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B012E5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D312524"/>
    <w:multiLevelType w:val="hybridMultilevel"/>
    <w:tmpl w:val="0A466DD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282C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1EA4896"/>
    <w:multiLevelType w:val="hybridMultilevel"/>
    <w:tmpl w:val="47D6579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3B51251"/>
    <w:multiLevelType w:val="multilevel"/>
    <w:tmpl w:val="7E9A54F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D844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0723826"/>
    <w:multiLevelType w:val="hybridMultilevel"/>
    <w:tmpl w:val="AF06FBE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0BA7C63"/>
    <w:multiLevelType w:val="hybridMultilevel"/>
    <w:tmpl w:val="6372758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47951CC"/>
    <w:multiLevelType w:val="multilevel"/>
    <w:tmpl w:val="491295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nsid w:val="36EA733C"/>
    <w:multiLevelType w:val="hybridMultilevel"/>
    <w:tmpl w:val="1D524F1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B184266"/>
    <w:multiLevelType w:val="hybridMultilevel"/>
    <w:tmpl w:val="DFC6589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F39217E"/>
    <w:multiLevelType w:val="hybridMultilevel"/>
    <w:tmpl w:val="1A64B6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C7204F9"/>
    <w:multiLevelType w:val="hybridMultilevel"/>
    <w:tmpl w:val="CA769BE6"/>
    <w:lvl w:ilvl="0" w:tplc="118ED97C">
      <w:start w:val="2"/>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nsid w:val="547D0212"/>
    <w:multiLevelType w:val="hybridMultilevel"/>
    <w:tmpl w:val="2A0A0E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1A5E23"/>
    <w:multiLevelType w:val="hybridMultilevel"/>
    <w:tmpl w:val="491295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E216393"/>
    <w:multiLevelType w:val="hybridMultilevel"/>
    <w:tmpl w:val="A4E689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11E7C7A"/>
    <w:multiLevelType w:val="hybridMultilevel"/>
    <w:tmpl w:val="41140CF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D23163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0"/>
  </w:num>
  <w:num w:numId="2">
    <w:abstractNumId w:val="14"/>
  </w:num>
  <w:num w:numId="3">
    <w:abstractNumId w:val="16"/>
  </w:num>
  <w:num w:numId="4">
    <w:abstractNumId w:val="15"/>
  </w:num>
  <w:num w:numId="5">
    <w:abstractNumId w:val="17"/>
  </w:num>
  <w:num w:numId="6">
    <w:abstractNumId w:val="18"/>
  </w:num>
  <w:num w:numId="7">
    <w:abstractNumId w:val="4"/>
  </w:num>
  <w:num w:numId="8">
    <w:abstractNumId w:val="12"/>
  </w:num>
  <w:num w:numId="9">
    <w:abstractNumId w:val="9"/>
  </w:num>
  <w:num w:numId="10">
    <w:abstractNumId w:val="22"/>
  </w:num>
  <w:num w:numId="11">
    <w:abstractNumId w:val="3"/>
  </w:num>
  <w:num w:numId="12">
    <w:abstractNumId w:val="13"/>
  </w:num>
  <w:num w:numId="13">
    <w:abstractNumId w:val="5"/>
  </w:num>
  <w:num w:numId="14">
    <w:abstractNumId w:val="11"/>
  </w:num>
  <w:num w:numId="15">
    <w:abstractNumId w:val="8"/>
  </w:num>
  <w:num w:numId="16">
    <w:abstractNumId w:val="23"/>
  </w:num>
  <w:num w:numId="17">
    <w:abstractNumId w:val="2"/>
  </w:num>
  <w:num w:numId="18">
    <w:abstractNumId w:val="6"/>
  </w:num>
  <w:num w:numId="19">
    <w:abstractNumId w:val="19"/>
  </w:num>
  <w:num w:numId="20">
    <w:abstractNumId w:val="1"/>
  </w:num>
  <w:num w:numId="21">
    <w:abstractNumId w:val="21"/>
  </w:num>
  <w:num w:numId="22">
    <w:abstractNumId w:val="10"/>
  </w:num>
  <w:num w:numId="23">
    <w:abstractNumId w:val="0"/>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3074"/>
  </w:hdrShapeDefaults>
  <w:footnotePr>
    <w:numRestart w:val="eachSect"/>
    <w:footnote w:id="-1"/>
    <w:footnote w:id="0"/>
  </w:footnotePr>
  <w:endnotePr>
    <w:numFmt w:val="decimal"/>
    <w:endnote w:id="-1"/>
    <w:endnote w:id="0"/>
  </w:endnotePr>
  <w:compat/>
  <w:rsids>
    <w:rsidRoot w:val="00676510"/>
    <w:rsid w:val="0003031C"/>
    <w:rsid w:val="0003784E"/>
    <w:rsid w:val="00040F07"/>
    <w:rsid w:val="000463EC"/>
    <w:rsid w:val="000546B0"/>
    <w:rsid w:val="00092BC9"/>
    <w:rsid w:val="001919A2"/>
    <w:rsid w:val="001E3072"/>
    <w:rsid w:val="00252FDE"/>
    <w:rsid w:val="002667F6"/>
    <w:rsid w:val="002854EB"/>
    <w:rsid w:val="003A290D"/>
    <w:rsid w:val="005D40E4"/>
    <w:rsid w:val="006528FD"/>
    <w:rsid w:val="00676510"/>
    <w:rsid w:val="006A37B4"/>
    <w:rsid w:val="00810560"/>
    <w:rsid w:val="00887E83"/>
    <w:rsid w:val="00897946"/>
    <w:rsid w:val="009D35B7"/>
    <w:rsid w:val="00A14DFA"/>
    <w:rsid w:val="00A554D8"/>
    <w:rsid w:val="00AF3D22"/>
    <w:rsid w:val="00B33B63"/>
    <w:rsid w:val="00B3681B"/>
    <w:rsid w:val="00B81DD4"/>
    <w:rsid w:val="00B95BF2"/>
    <w:rsid w:val="00C46475"/>
    <w:rsid w:val="00CF56B7"/>
    <w:rsid w:val="00DD7760"/>
    <w:rsid w:val="00E60EF1"/>
    <w:rsid w:val="00E83858"/>
    <w:rsid w:val="00EF4694"/>
    <w:rsid w:val="00F7566F"/>
    <w:rsid w:val="00F902DF"/>
    <w:rsid w:val="00FF3E14"/>
    <w:rsid w:val="00FF77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60"/>
    </w:pPr>
    <w:rPr>
      <w:rFonts w:ascii="Arial" w:hAnsi="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680"/>
        <w:tab w:val="right" w:pos="9360"/>
      </w:tabs>
      <w:spacing w:before="0"/>
    </w:pPr>
  </w:style>
  <w:style w:type="paragraph" w:customStyle="1" w:styleId="regular-arial">
    <w:name w:val="regular-arial"/>
    <w:basedOn w:val="Normal"/>
    <w:pPr>
      <w:spacing w:before="100" w:beforeAutospacing="1" w:after="100" w:afterAutospacing="1"/>
    </w:pPr>
    <w:rPr>
      <w:rFonts w:ascii="Arial Unicode MS" w:eastAsia="Arial Unicode MS" w:hAnsi="Arial Unicode MS" w:cs="Arial Unicode MS"/>
      <w:sz w:val="24"/>
      <w:szCs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Pr>
      <w:color w:val="0000FF"/>
      <w:u w:val="single"/>
    </w:rPr>
  </w:style>
  <w:style w:type="paragraph" w:styleId="PlainText">
    <w:name w:val="Plain Text"/>
    <w:basedOn w:val="Normal"/>
    <w:link w:val="PlainTextChar"/>
    <w:uiPriority w:val="99"/>
    <w:unhideWhenUsed/>
    <w:rsid w:val="000546B0"/>
    <w:pPr>
      <w:spacing w:before="0"/>
    </w:pPr>
    <w:rPr>
      <w:rFonts w:eastAsia="Calibri"/>
      <w:sz w:val="22"/>
      <w:szCs w:val="21"/>
    </w:rPr>
  </w:style>
  <w:style w:type="character" w:customStyle="1" w:styleId="PlainTextChar">
    <w:name w:val="Plain Text Char"/>
    <w:basedOn w:val="DefaultParagraphFont"/>
    <w:link w:val="PlainText"/>
    <w:uiPriority w:val="99"/>
    <w:rsid w:val="000546B0"/>
    <w:rPr>
      <w:rFonts w:ascii="Arial" w:eastAsia="Calibri" w:hAnsi="Arial" w:cs="Times New Roman"/>
      <w:sz w:val="22"/>
      <w:szCs w:val="21"/>
    </w:rPr>
  </w:style>
  <w:style w:type="character" w:styleId="CommentReference">
    <w:name w:val="annotation reference"/>
    <w:basedOn w:val="DefaultParagraphFont"/>
    <w:rsid w:val="00DD7760"/>
    <w:rPr>
      <w:sz w:val="16"/>
      <w:szCs w:val="16"/>
    </w:rPr>
  </w:style>
  <w:style w:type="paragraph" w:styleId="CommentText">
    <w:name w:val="annotation text"/>
    <w:basedOn w:val="Normal"/>
    <w:link w:val="CommentTextChar"/>
    <w:rsid w:val="00DD7760"/>
  </w:style>
  <w:style w:type="character" w:customStyle="1" w:styleId="CommentTextChar">
    <w:name w:val="Comment Text Char"/>
    <w:basedOn w:val="DefaultParagraphFont"/>
    <w:link w:val="CommentText"/>
    <w:rsid w:val="00DD7760"/>
    <w:rPr>
      <w:rFonts w:ascii="Arial" w:hAnsi="Arial"/>
    </w:rPr>
  </w:style>
  <w:style w:type="paragraph" w:styleId="CommentSubject">
    <w:name w:val="annotation subject"/>
    <w:basedOn w:val="CommentText"/>
    <w:next w:val="CommentText"/>
    <w:link w:val="CommentSubjectChar"/>
    <w:rsid w:val="00DD7760"/>
    <w:rPr>
      <w:b/>
      <w:bCs/>
    </w:rPr>
  </w:style>
  <w:style w:type="character" w:customStyle="1" w:styleId="CommentSubjectChar">
    <w:name w:val="Comment Subject Char"/>
    <w:basedOn w:val="CommentTextChar"/>
    <w:link w:val="CommentSubject"/>
    <w:rsid w:val="00DD7760"/>
    <w:rPr>
      <w:b/>
      <w:bCs/>
    </w:rPr>
  </w:style>
  <w:style w:type="paragraph" w:styleId="BalloonText">
    <w:name w:val="Balloon Text"/>
    <w:basedOn w:val="Normal"/>
    <w:link w:val="BalloonTextChar"/>
    <w:rsid w:val="00DD7760"/>
    <w:pPr>
      <w:spacing w:before="0"/>
    </w:pPr>
    <w:rPr>
      <w:rFonts w:ascii="Tahoma" w:hAnsi="Tahoma" w:cs="Tahoma"/>
      <w:sz w:val="16"/>
      <w:szCs w:val="16"/>
    </w:rPr>
  </w:style>
  <w:style w:type="character" w:customStyle="1" w:styleId="BalloonTextChar">
    <w:name w:val="Balloon Text Char"/>
    <w:basedOn w:val="DefaultParagraphFont"/>
    <w:link w:val="BalloonText"/>
    <w:rsid w:val="00DD7760"/>
    <w:rPr>
      <w:rFonts w:ascii="Tahoma" w:hAnsi="Tahoma" w:cs="Tahoma"/>
      <w:sz w:val="16"/>
      <w:szCs w:val="16"/>
    </w:rPr>
  </w:style>
  <w:style w:type="paragraph" w:styleId="Revision">
    <w:name w:val="Revision"/>
    <w:hidden/>
    <w:uiPriority w:val="99"/>
    <w:semiHidden/>
    <w:rsid w:val="006A37B4"/>
    <w:rPr>
      <w:rFonts w:ascii="Arial" w:hAnsi="Arial"/>
    </w:rPr>
  </w:style>
  <w:style w:type="character" w:styleId="FollowedHyperlink">
    <w:name w:val="FollowedHyperlink"/>
    <w:basedOn w:val="DefaultParagraphFont"/>
    <w:rsid w:val="00B3681B"/>
    <w:rPr>
      <w:color w:val="800080"/>
      <w:u w:val="single"/>
    </w:rPr>
  </w:style>
</w:styles>
</file>

<file path=word/webSettings.xml><?xml version="1.0" encoding="utf-8"?>
<w:webSettings xmlns:r="http://schemas.openxmlformats.org/officeDocument/2006/relationships" xmlns:w="http://schemas.openxmlformats.org/wordprocessingml/2006/main">
  <w:divs>
    <w:div w:id="103498529">
      <w:bodyDiv w:val="1"/>
      <w:marLeft w:val="0"/>
      <w:marRight w:val="0"/>
      <w:marTop w:val="0"/>
      <w:marBottom w:val="0"/>
      <w:divBdr>
        <w:top w:val="none" w:sz="0" w:space="0" w:color="auto"/>
        <w:left w:val="none" w:sz="0" w:space="0" w:color="auto"/>
        <w:bottom w:val="none" w:sz="0" w:space="0" w:color="auto"/>
        <w:right w:val="none" w:sz="0" w:space="0" w:color="auto"/>
      </w:divBdr>
    </w:div>
    <w:div w:id="97506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ity.milwaukee.gov/mpw/divisions/operations/environmental/sanitation/recycl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nr.wi.gov/org/aw/w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CONSTRUCTION WASTE MANAGEMENT PLAN FORM</vt:lpstr>
    </vt:vector>
  </TitlesOfParts>
  <Company>Bread Loaf</Company>
  <LinksUpToDate>false</LinksUpToDate>
  <CharactersWithSpaces>3526</CharactersWithSpaces>
  <SharedDoc>false</SharedDoc>
  <HLinks>
    <vt:vector size="12" baseType="variant">
      <vt:variant>
        <vt:i4>7405685</vt:i4>
      </vt:variant>
      <vt:variant>
        <vt:i4>5</vt:i4>
      </vt:variant>
      <vt:variant>
        <vt:i4>0</vt:i4>
      </vt:variant>
      <vt:variant>
        <vt:i4>5</vt:i4>
      </vt:variant>
      <vt:variant>
        <vt:lpwstr>http://city.milwaukee.gov/mpw/divisions/operations/environmental/sanitation/recycling/</vt:lpwstr>
      </vt:variant>
      <vt:variant>
        <vt:lpwstr/>
      </vt:variant>
      <vt:variant>
        <vt:i4>5636122</vt:i4>
      </vt:variant>
      <vt:variant>
        <vt:i4>2</vt:i4>
      </vt:variant>
      <vt:variant>
        <vt:i4>0</vt:i4>
      </vt:variant>
      <vt:variant>
        <vt:i4>5</vt:i4>
      </vt:variant>
      <vt:variant>
        <vt:lpwstr>http://dnr.wi.gov/org/aw/wm/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WASTE MANAGEMENT PLAN FORM</dc:title>
  <dc:subject/>
  <dc:creator>Bread Loaf</dc:creator>
  <cp:keywords/>
  <dc:description/>
  <cp:lastModifiedBy>Steve Lightbourn</cp:lastModifiedBy>
  <cp:revision>2</cp:revision>
  <cp:lastPrinted>2006-09-06T18:39:00Z</cp:lastPrinted>
  <dcterms:created xsi:type="dcterms:W3CDTF">2012-04-24T21:53:00Z</dcterms:created>
  <dcterms:modified xsi:type="dcterms:W3CDTF">2012-04-24T21:53:00Z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1113793021</vt:i4>
  </property>
  <property fmtid="{D5CDD505-2E9C-101B-9397-08002B2CF9AE}" pid="3" name="_NewReviewCycle">
    <vt:lpwstr/>
  </property>
  <property fmtid="{D5CDD505-2E9C-101B-9397-08002B2CF9AE}" pid="4" name="_EmailSubject">
    <vt:lpwstr>Me2 Consultants and Contractors Page</vt:lpwstr>
  </property>
  <property fmtid="{D5CDD505-2E9C-101B-9397-08002B2CF9AE}" pid="5" name="_AuthorEmail">
    <vt:lpwstr>SLightbourn@weccusa.org</vt:lpwstr>
  </property>
  <property fmtid="{D5CDD505-2E9C-101B-9397-08002B2CF9AE}" pid="6" name="_AuthorEmailDisplayName">
    <vt:lpwstr>Steve Lightbourn</vt:lpwstr>
  </property>
</Properties>
</file>